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3BDB" w14:textId="77777777" w:rsidR="003E5244" w:rsidRPr="00934AD1" w:rsidRDefault="003E5244" w:rsidP="003E52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5A057F27" w14:textId="7BE4EC7C" w:rsidR="00FC4B1D" w:rsidRPr="00FC4B1D" w:rsidRDefault="00186B4F" w:rsidP="00FC4B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Консультационного мероприятия </w:t>
      </w:r>
      <w:r w:rsidR="00FC4B1D" w:rsidRPr="00FC4B1D">
        <w:rPr>
          <w:rFonts w:ascii="Times New Roman" w:hAnsi="Times New Roman" w:cs="Times New Roman"/>
          <w:b/>
          <w:sz w:val="28"/>
          <w:szCs w:val="28"/>
        </w:rPr>
        <w:t>в рамках Сателлита № 1 Технологического конкурса «Сверхнизкие орбиты»</w:t>
      </w:r>
    </w:p>
    <w:p w14:paraId="750B1201" w14:textId="1FEBF275" w:rsidR="003E5244" w:rsidRDefault="00FC4B1D" w:rsidP="00FC4B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D">
        <w:rPr>
          <w:rFonts w:ascii="Times New Roman" w:hAnsi="Times New Roman" w:cs="Times New Roman"/>
          <w:b/>
          <w:sz w:val="28"/>
          <w:szCs w:val="28"/>
        </w:rPr>
        <w:t>в целях реализации Национальной технологической инициативы</w:t>
      </w:r>
    </w:p>
    <w:p w14:paraId="69D588A1" w14:textId="77777777" w:rsidR="003E5244" w:rsidRPr="001C4592" w:rsidRDefault="003E5244" w:rsidP="001C4592">
      <w:pPr>
        <w:spacing w:after="120"/>
        <w:jc w:val="center"/>
        <w:rPr>
          <w:rFonts w:ascii="Times New Roman" w:hAnsi="Times New Roman" w:cs="Times New Roman"/>
          <w:sz w:val="16"/>
          <w:szCs w:val="16"/>
        </w:rPr>
      </w:pPr>
    </w:p>
    <w:p w14:paraId="0319B9B1" w14:textId="696FD009" w:rsidR="003E5244" w:rsidRPr="00983D30" w:rsidRDefault="003E5244" w:rsidP="003E52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3D30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186B4F">
        <w:rPr>
          <w:rFonts w:ascii="Times New Roman" w:hAnsi="Times New Roman" w:cs="Times New Roman"/>
          <w:sz w:val="28"/>
          <w:szCs w:val="28"/>
        </w:rPr>
        <w:t>30</w:t>
      </w:r>
      <w:r w:rsidRPr="00983D30">
        <w:rPr>
          <w:rFonts w:ascii="Times New Roman" w:hAnsi="Times New Roman" w:cs="Times New Roman"/>
          <w:sz w:val="28"/>
          <w:szCs w:val="28"/>
        </w:rPr>
        <w:t xml:space="preserve"> </w:t>
      </w:r>
      <w:r w:rsidR="00FC4B1D">
        <w:rPr>
          <w:rFonts w:ascii="Times New Roman" w:hAnsi="Times New Roman" w:cs="Times New Roman"/>
          <w:sz w:val="28"/>
          <w:szCs w:val="28"/>
        </w:rPr>
        <w:t>апреля</w:t>
      </w:r>
      <w:r w:rsidRPr="00983D30">
        <w:rPr>
          <w:rFonts w:ascii="Times New Roman" w:hAnsi="Times New Roman" w:cs="Times New Roman"/>
          <w:sz w:val="28"/>
          <w:szCs w:val="28"/>
        </w:rPr>
        <w:t xml:space="preserve"> 202</w:t>
      </w:r>
      <w:r w:rsidR="004D7C43" w:rsidRPr="00983D30">
        <w:rPr>
          <w:rFonts w:ascii="Times New Roman" w:hAnsi="Times New Roman" w:cs="Times New Roman"/>
          <w:sz w:val="28"/>
          <w:szCs w:val="28"/>
        </w:rPr>
        <w:t>6</w:t>
      </w:r>
      <w:r w:rsidRPr="00983D3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F55D79" w14:textId="31E13554" w:rsidR="003E5244" w:rsidRPr="008C7BC3" w:rsidRDefault="003E5244" w:rsidP="003E52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C770A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983D30">
        <w:rPr>
          <w:rFonts w:ascii="Times New Roman" w:hAnsi="Times New Roman" w:cs="Times New Roman"/>
          <w:sz w:val="28"/>
          <w:szCs w:val="28"/>
        </w:rPr>
        <w:t>1</w:t>
      </w:r>
      <w:r w:rsidR="00186B4F">
        <w:rPr>
          <w:rFonts w:ascii="Times New Roman" w:hAnsi="Times New Roman" w:cs="Times New Roman"/>
          <w:sz w:val="28"/>
          <w:szCs w:val="28"/>
        </w:rPr>
        <w:t>4</w:t>
      </w:r>
      <w:r w:rsidR="00983D30">
        <w:rPr>
          <w:rFonts w:ascii="Times New Roman" w:hAnsi="Times New Roman" w:cs="Times New Roman"/>
          <w:sz w:val="28"/>
          <w:szCs w:val="28"/>
        </w:rPr>
        <w:t>:00 – 1</w:t>
      </w:r>
      <w:r w:rsidR="00186B4F">
        <w:rPr>
          <w:rFonts w:ascii="Times New Roman" w:hAnsi="Times New Roman" w:cs="Times New Roman"/>
          <w:sz w:val="28"/>
          <w:szCs w:val="28"/>
        </w:rPr>
        <w:t>5</w:t>
      </w:r>
      <w:r w:rsidR="00983D30">
        <w:rPr>
          <w:rFonts w:ascii="Times New Roman" w:hAnsi="Times New Roman" w:cs="Times New Roman"/>
          <w:sz w:val="28"/>
          <w:szCs w:val="28"/>
        </w:rPr>
        <w:t>:00</w:t>
      </w:r>
    </w:p>
    <w:p w14:paraId="3C0F97D8" w14:textId="1419C112" w:rsidR="003E5244" w:rsidRPr="004A5368" w:rsidRDefault="003E5244" w:rsidP="003E52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Формат: </w:t>
      </w:r>
      <w:r w:rsidRPr="004A5368">
        <w:rPr>
          <w:rFonts w:ascii="Times New Roman" w:hAnsi="Times New Roman" w:cs="Times New Roman"/>
          <w:sz w:val="28"/>
          <w:szCs w:val="28"/>
        </w:rPr>
        <w:t>онлайн</w:t>
      </w:r>
      <w:r w:rsidR="004D7C43">
        <w:rPr>
          <w:rFonts w:ascii="Times New Roman" w:hAnsi="Times New Roman" w:cs="Times New Roman"/>
          <w:sz w:val="28"/>
          <w:szCs w:val="28"/>
        </w:rPr>
        <w:t xml:space="preserve"> </w:t>
      </w:r>
      <w:r w:rsidR="004D7C43" w:rsidRPr="00983D30">
        <w:rPr>
          <w:rFonts w:ascii="Times New Roman" w:hAnsi="Times New Roman" w:cs="Times New Roman"/>
          <w:sz w:val="28"/>
          <w:szCs w:val="28"/>
        </w:rPr>
        <w:t>(возможно очное присутствие)</w:t>
      </w:r>
    </w:p>
    <w:p w14:paraId="3D40FC5F" w14:textId="49FB5E8E" w:rsidR="003E5244" w:rsidRDefault="003E5244" w:rsidP="003E5244">
      <w:pPr>
        <w:spacing w:after="0" w:line="276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6A6716">
        <w:rPr>
          <w:rFonts w:ascii="Times New Roman" w:hAnsi="Times New Roman" w:cs="Times New Roman"/>
          <w:sz w:val="28"/>
          <w:szCs w:val="28"/>
        </w:rPr>
        <w:t>:</w:t>
      </w:r>
      <w:r w:rsidR="00A5615A" w:rsidRPr="006A6716">
        <w:rPr>
          <w:sz w:val="28"/>
          <w:szCs w:val="28"/>
        </w:rPr>
        <w:t xml:space="preserve"> </w:t>
      </w:r>
      <w:r w:rsidR="00FC4B1D">
        <w:rPr>
          <w:b/>
          <w:sz w:val="28"/>
          <w:szCs w:val="28"/>
        </w:rPr>
        <w:t xml:space="preserve"> </w:t>
      </w:r>
      <w:r w:rsidR="0012348F">
        <w:rPr>
          <w:rFonts w:ascii="Arial" w:hAnsi="Arial" w:cs="Arial"/>
          <w:color w:val="000000"/>
          <w:shd w:val="clear" w:color="auto" w:fill="FFFFFF"/>
        </w:rPr>
        <w:t>https://aeromai.ktalk.ru/chk3ampyd34j</w:t>
      </w:r>
    </w:p>
    <w:p w14:paraId="6907DB1C" w14:textId="7C55ACE9" w:rsidR="0012348F" w:rsidRPr="00FB7208" w:rsidRDefault="003E3763" w:rsidP="0012348F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="00992660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Молодых Ю.О., </w:t>
      </w:r>
      <w:r w:rsidR="004D7C43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Абрамова А.А., </w:t>
      </w:r>
      <w:r w:rsidR="00992660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Матросов М.Л., </w:t>
      </w:r>
      <w:r w:rsidR="004D7C43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>Замковой А.А., Ларионова </w:t>
      </w:r>
      <w:r w:rsidR="00992660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И.А., </w:t>
      </w:r>
      <w:r w:rsidR="008F19A0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Пономарев П.А., </w:t>
      </w:r>
      <w:r w:rsidR="004D7C43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Туров А.И., Богатый А.В., </w:t>
      </w:r>
      <w:proofErr w:type="spellStart"/>
      <w:r w:rsidR="004D7C43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>Свотина</w:t>
      </w:r>
      <w:proofErr w:type="spellEnd"/>
      <w:r w:rsidR="004D7C43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</w:t>
      </w:r>
      <w:r w:rsidR="00FC4B1D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Рожкова С.М.,</w:t>
      </w:r>
      <w:r w:rsidR="004D7C43" w:rsidRPr="0006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2348F" w:rsidRPr="00FB7208">
        <w:rPr>
          <w:rFonts w:ascii="Times New Roman" w:hAnsi="Times New Roman" w:cs="Times New Roman"/>
          <w:color w:val="000000" w:themeColor="text1"/>
          <w:sz w:val="28"/>
          <w:szCs w:val="28"/>
        </w:rPr>
        <w:t>Геча</w:t>
      </w:r>
      <w:proofErr w:type="spellEnd"/>
      <w:r w:rsidR="0012348F" w:rsidRPr="00FB7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В.Я., </w:t>
      </w:r>
      <w:proofErr w:type="spellStart"/>
      <w:r w:rsidR="0012348F" w:rsidRPr="00FB7208">
        <w:rPr>
          <w:rFonts w:ascii="Times New Roman" w:hAnsi="Times New Roman" w:cs="Times New Roman"/>
          <w:color w:val="000000" w:themeColor="text1"/>
          <w:sz w:val="28"/>
          <w:szCs w:val="28"/>
        </w:rPr>
        <w:t>Семенкин</w:t>
      </w:r>
      <w:proofErr w:type="spellEnd"/>
      <w:r w:rsidR="0012348F" w:rsidRPr="00FB7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Твердохлебова Е.М., Яковлев А.В.</w:t>
      </w:r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>Яроцкая</w:t>
      </w:r>
      <w:proofErr w:type="spellEnd"/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Н.В., </w:t>
      </w:r>
      <w:proofErr w:type="spellStart"/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>Фирсюк</w:t>
      </w:r>
      <w:proofErr w:type="spellEnd"/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С.О., Старков А.В., </w:t>
      </w:r>
      <w:proofErr w:type="gramStart"/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конкурса</w:t>
      </w:r>
      <w:proofErr w:type="gramEnd"/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зарегистрировавшиеся через </w:t>
      </w:r>
      <w:r w:rsidR="0012348F" w:rsidRPr="0012348F">
        <w:rPr>
          <w:rFonts w:ascii="Times New Roman" w:hAnsi="Times New Roman" w:cs="Times New Roman"/>
          <w:color w:val="000000" w:themeColor="text1"/>
          <w:sz w:val="28"/>
          <w:szCs w:val="28"/>
        </w:rPr>
        <w:t>LEADER-ID</w:t>
      </w:r>
      <w:r w:rsidR="001234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6C6A18" w14:textId="77777777" w:rsidR="005437AC" w:rsidRDefault="005437AC" w:rsidP="0012348F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663"/>
      </w:tblGrid>
      <w:tr w:rsidR="00810432" w14:paraId="5FE5C2A3" w14:textId="77777777" w:rsidTr="00526E3C">
        <w:tc>
          <w:tcPr>
            <w:tcW w:w="562" w:type="dxa"/>
          </w:tcPr>
          <w:p w14:paraId="5FD61B6D" w14:textId="342D55A8" w:rsidR="00810432" w:rsidRPr="00983D30" w:rsidRDefault="000574C5" w:rsidP="0052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3E6FB4A" w14:textId="6329A515" w:rsidR="00810432" w:rsidRPr="00983D30" w:rsidRDefault="00810432" w:rsidP="0005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79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574C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779A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79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574C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663" w:type="dxa"/>
          </w:tcPr>
          <w:p w14:paraId="3F4325CB" w14:textId="2CCAE1AA" w:rsidR="00810432" w:rsidRPr="00E74E27" w:rsidRDefault="00810432" w:rsidP="00526E3C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27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  <w:r w:rsidR="00490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0DA368" w14:textId="77777777" w:rsidR="00810432" w:rsidRPr="00E74E27" w:rsidRDefault="00810432" w:rsidP="00526E3C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28B46" w14:textId="7353D050" w:rsidR="00810432" w:rsidRPr="00E74E27" w:rsidRDefault="00FC4B1D" w:rsidP="00B60590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B1D">
              <w:rPr>
                <w:rFonts w:ascii="Times New Roman" w:hAnsi="Times New Roman" w:cs="Times New Roman"/>
                <w:i/>
                <w:sz w:val="28"/>
                <w:szCs w:val="28"/>
              </w:rPr>
              <w:t>Молодых Ю.О.</w:t>
            </w:r>
          </w:p>
        </w:tc>
      </w:tr>
      <w:tr w:rsidR="00EA237D" w14:paraId="2E7455E4" w14:textId="77777777" w:rsidTr="00EA237D">
        <w:tc>
          <w:tcPr>
            <w:tcW w:w="562" w:type="dxa"/>
          </w:tcPr>
          <w:p w14:paraId="0C7EDF1B" w14:textId="735E542B" w:rsidR="00EA237D" w:rsidRPr="00983D30" w:rsidRDefault="000574C5" w:rsidP="001D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ACC041D" w14:textId="64F5A9B0" w:rsidR="00EA237D" w:rsidRPr="00983D30" w:rsidRDefault="00983D30" w:rsidP="0005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0574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B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3" w:type="dxa"/>
          </w:tcPr>
          <w:p w14:paraId="6699151E" w14:textId="79C8A1D2" w:rsidR="00EA237D" w:rsidRPr="0012348F" w:rsidRDefault="0012348F" w:rsidP="0012348F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48F">
              <w:rPr>
                <w:rFonts w:ascii="Times New Roman" w:hAnsi="Times New Roman" w:cs="Times New Roman"/>
                <w:sz w:val="28"/>
                <w:szCs w:val="28"/>
              </w:rPr>
              <w:t>Разбор типовых замечаний и ошибок участников при подаче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2348F">
              <w:rPr>
                <w:rFonts w:ascii="Times New Roman" w:hAnsi="Times New Roman" w:cs="Times New Roman"/>
                <w:sz w:val="28"/>
                <w:szCs w:val="28"/>
              </w:rPr>
              <w:t>Рассмотрение наиболее распространенных ошибок при оформлении заявочной документации, требований к комплекту прилагаемых документов, а также порядка направления доработанных заявок.</w:t>
            </w:r>
          </w:p>
          <w:p w14:paraId="19CBFB50" w14:textId="77777777" w:rsidR="00EA237D" w:rsidRPr="00E74E27" w:rsidRDefault="00EA237D" w:rsidP="00E74E27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688A0" w14:textId="251787A1" w:rsidR="00EA237D" w:rsidRDefault="0012348F" w:rsidP="00E74E27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Свотина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В.В, Богатый А.В.</w:t>
            </w:r>
          </w:p>
        </w:tc>
      </w:tr>
      <w:tr w:rsidR="00EA237D" w14:paraId="48128493" w14:textId="77777777" w:rsidTr="00EA237D">
        <w:tc>
          <w:tcPr>
            <w:tcW w:w="562" w:type="dxa"/>
          </w:tcPr>
          <w:p w14:paraId="5018C85A" w14:textId="2FA2264A" w:rsidR="00EA237D" w:rsidRPr="00983D30" w:rsidRDefault="00EA237D" w:rsidP="001D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B5EB6E7" w14:textId="57BE556E" w:rsidR="00EA237D" w:rsidRPr="00E779AE" w:rsidRDefault="00E779AE" w:rsidP="0005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B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1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1234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4B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3" w:type="dxa"/>
          </w:tcPr>
          <w:p w14:paraId="6AB6B146" w14:textId="60539508" w:rsidR="00EA237D" w:rsidRPr="0012348F" w:rsidRDefault="0012348F" w:rsidP="0012348F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48F">
              <w:rPr>
                <w:rFonts w:ascii="Times New Roman" w:hAnsi="Times New Roman" w:cs="Times New Roman"/>
                <w:sz w:val="28"/>
                <w:szCs w:val="28"/>
              </w:rPr>
              <w:t>Разъяснение критериев оценки Финального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2348F">
              <w:rPr>
                <w:rFonts w:ascii="Times New Roman" w:hAnsi="Times New Roman" w:cs="Times New Roman"/>
                <w:sz w:val="28"/>
                <w:szCs w:val="28"/>
              </w:rPr>
              <w:t>Доведение до участников порядка и принципов оценки результатов Финального этапа, включая разъяснение показателей КОЗ-1 и КОЗ-2.</w:t>
            </w:r>
          </w:p>
          <w:p w14:paraId="3A90C6F2" w14:textId="77777777" w:rsidR="00EA237D" w:rsidRDefault="00EA237D" w:rsidP="008A6E15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B838C" w14:textId="4C1CB5E1" w:rsidR="00EA237D" w:rsidRDefault="0012348F" w:rsidP="004E2CDA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Богатый А.В</w:t>
            </w:r>
          </w:p>
        </w:tc>
      </w:tr>
    </w:tbl>
    <w:p w14:paraId="49A468C2" w14:textId="28BF2534" w:rsidR="005437AC" w:rsidRPr="001C4592" w:rsidRDefault="005437AC" w:rsidP="001C459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5437AC" w:rsidRPr="001C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84D71"/>
    <w:multiLevelType w:val="hybridMultilevel"/>
    <w:tmpl w:val="A364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F5DA5"/>
    <w:multiLevelType w:val="hybridMultilevel"/>
    <w:tmpl w:val="AF38A940"/>
    <w:lvl w:ilvl="0" w:tplc="AA227DD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43CBC"/>
    <w:multiLevelType w:val="multilevel"/>
    <w:tmpl w:val="1E981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7AF54FE"/>
    <w:multiLevelType w:val="hybridMultilevel"/>
    <w:tmpl w:val="A364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AC"/>
    <w:rsid w:val="000364B2"/>
    <w:rsid w:val="00045A25"/>
    <w:rsid w:val="000574C5"/>
    <w:rsid w:val="0006440A"/>
    <w:rsid w:val="000E612A"/>
    <w:rsid w:val="0012348F"/>
    <w:rsid w:val="001534D7"/>
    <w:rsid w:val="00186B4F"/>
    <w:rsid w:val="001B6F5B"/>
    <w:rsid w:val="001C4592"/>
    <w:rsid w:val="001D003F"/>
    <w:rsid w:val="001F38B2"/>
    <w:rsid w:val="0022327B"/>
    <w:rsid w:val="00370296"/>
    <w:rsid w:val="003E3763"/>
    <w:rsid w:val="003E5244"/>
    <w:rsid w:val="00443EA4"/>
    <w:rsid w:val="00490117"/>
    <w:rsid w:val="004D7C43"/>
    <w:rsid w:val="004E217D"/>
    <w:rsid w:val="004E2CDA"/>
    <w:rsid w:val="005437AC"/>
    <w:rsid w:val="005F3A21"/>
    <w:rsid w:val="006A6716"/>
    <w:rsid w:val="00724F33"/>
    <w:rsid w:val="00810432"/>
    <w:rsid w:val="008A6E15"/>
    <w:rsid w:val="008F19A0"/>
    <w:rsid w:val="0091046A"/>
    <w:rsid w:val="00983D30"/>
    <w:rsid w:val="00987AD1"/>
    <w:rsid w:val="00992660"/>
    <w:rsid w:val="009E3F12"/>
    <w:rsid w:val="00A40F18"/>
    <w:rsid w:val="00A526F5"/>
    <w:rsid w:val="00A5615A"/>
    <w:rsid w:val="00AA7B1A"/>
    <w:rsid w:val="00B32F20"/>
    <w:rsid w:val="00B60590"/>
    <w:rsid w:val="00BA1A5A"/>
    <w:rsid w:val="00C338CB"/>
    <w:rsid w:val="00E20348"/>
    <w:rsid w:val="00E74E27"/>
    <w:rsid w:val="00E779AE"/>
    <w:rsid w:val="00EA237D"/>
    <w:rsid w:val="00EA4B37"/>
    <w:rsid w:val="00EB5D38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F58C"/>
  <w15:chartTrackingRefBased/>
  <w15:docId w15:val="{2441EAD3-65E3-441D-86D9-99ED30F5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4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2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615A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E21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E217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E21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21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E217D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6A6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Пономарев</dc:creator>
  <cp:keywords/>
  <dc:description/>
  <cp:lastModifiedBy>Абрамова Анастасия</cp:lastModifiedBy>
  <cp:revision>2</cp:revision>
  <dcterms:created xsi:type="dcterms:W3CDTF">2026-04-29T07:33:00Z</dcterms:created>
  <dcterms:modified xsi:type="dcterms:W3CDTF">2026-04-29T07:33:00Z</dcterms:modified>
</cp:coreProperties>
</file>